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 Листогибочный пресс гидравлический ИБ1430Б-01</w:t>
      </w:r>
    </w:p>
    <w:tbl>
      <w:tblPr/>
      <w:tblGrid>
        <w:gridCol w:w="5524"/>
        <w:gridCol w:w="1201"/>
        <w:gridCol w:w="1423"/>
        <w:gridCol w:w="1423"/>
      </w:tblGrid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Листогибочный пресс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ИБ1430Б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ИБ1430Б-01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ИБ1430Б-02</w:t>
            </w:r>
          </w:p>
        </w:tc>
      </w:tr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Номинальное усилие пресса, кН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</w:tr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Длина стола и ползуна, не менее, мм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3200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2400</w:t>
            </w:r>
          </w:p>
        </w:tc>
      </w:tr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Расстояние между стойками, не менее, мм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3150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</w:tr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Ширина стола, не более, мм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Расстояние от оси ползуна до станины (вылет) не менее, мм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Наибольший ход ползуна с учетом регулировки, не менее, мм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</w:t>
            </w:r>
          </w:p>
        </w:tc>
      </w:tr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Величина регулировки расстояния между столом и ползуном, не менее, мм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Наибольшее расстояние между столом и ползуном, не менее, мм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Скорость ползуна, не менее, мм\сек. </w:t>
              <w:br/>
              <w:t xml:space="preserve">При холостом ходе </w:t>
              <w:br/>
              <w:t xml:space="preserve">При рабочем ходе </w:t>
              <w:br/>
              <w:t xml:space="preserve">При возвратном ходе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 </w:t>
              <w:br/>
              <w:t xml:space="preserve">8,2 </w:t>
              <w:br/>
              <w:t xml:space="preserve">40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 </w:t>
              <w:br/>
              <w:t xml:space="preserve">8,2 </w:t>
              <w:br/>
              <w:t xml:space="preserve">40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 </w:t>
              <w:br/>
              <w:t xml:space="preserve">8,2 </w:t>
              <w:br/>
              <w:t xml:space="preserve">40</w:t>
            </w:r>
          </w:p>
        </w:tc>
      </w:tr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Наибольшая величина перемещения заднего упора, мм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</w:tr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Масса пресса, не более, кг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8220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